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BDF014" w14:textId="77777777" w:rsidR="00045FEC" w:rsidRDefault="00193261">
      <w:pPr>
        <w:tabs>
          <w:tab w:val="center" w:pos="4536"/>
          <w:tab w:val="right" w:pos="9072"/>
        </w:tabs>
        <w:spacing w:after="0" w:line="240" w:lineRule="auto"/>
        <w:jc w:val="center"/>
        <w:rPr>
          <w:color w:val="76923C"/>
        </w:rPr>
      </w:pPr>
      <w:r>
        <w:rPr>
          <w:noProof/>
          <w:color w:val="000000"/>
          <w:lang w:eastAsia="bs-Latn-BA"/>
        </w:rPr>
        <w:drawing>
          <wp:inline distT="0" distB="0" distL="0" distR="0" wp14:anchorId="3C400DF8" wp14:editId="0064A6FC">
            <wp:extent cx="3919855" cy="501015"/>
            <wp:effectExtent l="0" t="0" r="0" b="0"/>
            <wp:docPr id="6" name="image1.jpg" descr="MemoUNT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jpg" descr="MemoUNTZ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FFA1F" w14:textId="77777777" w:rsidR="00045FEC" w:rsidRDefault="00045FEC">
      <w:pPr>
        <w:spacing w:after="0" w:line="240" w:lineRule="auto"/>
        <w:rPr>
          <w:rFonts w:ascii="Arial" w:eastAsia="Arial" w:hAnsi="Arial" w:cs="Arial"/>
          <w:b/>
          <w:color w:val="000000"/>
          <w:sz w:val="14"/>
          <w:szCs w:val="14"/>
        </w:rPr>
      </w:pPr>
    </w:p>
    <w:p w14:paraId="2F1B3C59" w14:textId="77777777" w:rsidR="00045FEC" w:rsidRDefault="00193261">
      <w:pPr>
        <w:spacing w:after="0" w:line="24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SYLLABUS</w:t>
      </w:r>
    </w:p>
    <w:p w14:paraId="42E6E7F1" w14:textId="77777777" w:rsidR="00045FEC" w:rsidRDefault="00045FEC">
      <w:pPr>
        <w:spacing w:after="0" w:line="240" w:lineRule="auto"/>
        <w:jc w:val="center"/>
        <w:rPr>
          <w:rFonts w:ascii="Book Antiqua" w:eastAsia="Book Antiqua" w:hAnsi="Book Antiqua" w:cs="Book Antiqua"/>
          <w:b/>
          <w:color w:val="000000"/>
          <w:sz w:val="20"/>
          <w:szCs w:val="20"/>
        </w:rPr>
      </w:pPr>
    </w:p>
    <w:p w14:paraId="2F5CD893" w14:textId="77777777" w:rsidR="00045FEC" w:rsidRDefault="00045FEC">
      <w:pPr>
        <w:spacing w:after="0" w:line="240" w:lineRule="auto"/>
        <w:ind w:right="140"/>
        <w:rPr>
          <w:rFonts w:ascii="Book Antiqua" w:eastAsia="Book Antiqua" w:hAnsi="Book Antiqua" w:cs="Book Antiqua"/>
          <w:b/>
          <w:color w:val="000000"/>
          <w:sz w:val="16"/>
          <w:szCs w:val="16"/>
        </w:rPr>
      </w:pPr>
    </w:p>
    <w:tbl>
      <w:tblPr>
        <w:tblStyle w:val="Style40"/>
        <w:tblW w:w="10314" w:type="dxa"/>
        <w:tblLayout w:type="fixed"/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770"/>
        <w:gridCol w:w="856"/>
      </w:tblGrid>
      <w:tr w:rsidR="00045FEC" w14:paraId="6C3ABCF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7ED58F2" w14:textId="77777777" w:rsidR="00045FEC" w:rsidRDefault="00193261">
            <w:pPr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0779F1B7" w14:textId="77777777" w:rsidR="00045FEC" w:rsidRDefault="00045FEC">
            <w:pPr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243EBED7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0" w:type="dxa"/>
            </w:tcMar>
          </w:tcPr>
          <w:p w14:paraId="24712901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BIOHEMIJA II</w:t>
            </w:r>
          </w:p>
        </w:tc>
      </w:tr>
      <w:tr w:rsidR="00045FEC" w14:paraId="78C097E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62C0FC8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33661EAF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6FB3EDCC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64B69D3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4CBA861F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2AB83B1D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1293E8E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</w:tcBorders>
            <w:vAlign w:val="center"/>
          </w:tcPr>
          <w:p w14:paraId="0F9181D8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  <w:vAlign w:val="center"/>
          </w:tcPr>
          <w:p w14:paraId="5C2F0306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0B1EECAC" w14:textId="77777777">
        <w:trPr>
          <w:gridAfter w:val="22"/>
          <w:wAfter w:w="6292" w:type="dxa"/>
          <w:trHeight w:val="329"/>
        </w:trPr>
        <w:tc>
          <w:tcPr>
            <w:tcW w:w="402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4F5BAD94" w14:textId="3001D61A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</w:t>
            </w:r>
            <w:r w:rsidR="00672F02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BH II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</w:t>
            </w:r>
          </w:p>
        </w:tc>
      </w:tr>
      <w:tr w:rsidR="00045FEC" w14:paraId="20242FB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vAlign w:val="center"/>
          </w:tcPr>
          <w:p w14:paraId="3C6A372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14:paraId="51D2EDF8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14:paraId="2400274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14:paraId="34EF7CA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14:paraId="628DCC70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14:paraId="74E8C03F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7315B89C" w14:textId="77777777">
        <w:trPr>
          <w:trHeight w:val="397"/>
        </w:trPr>
        <w:tc>
          <w:tcPr>
            <w:tcW w:w="1799" w:type="dxa"/>
            <w:gridSpan w:val="5"/>
            <w:tcBorders>
              <w:top w:val="single" w:sz="4" w:space="0" w:color="000000"/>
            </w:tcBorders>
            <w:vAlign w:val="center"/>
          </w:tcPr>
          <w:p w14:paraId="2748536F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4" w:space="0" w:color="000000"/>
            </w:tcBorders>
          </w:tcPr>
          <w:p w14:paraId="1CB580C6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</w:tcBorders>
          </w:tcPr>
          <w:p w14:paraId="7A19EF49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</w:tcBorders>
          </w:tcPr>
          <w:p w14:paraId="4FFDCF09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</w:tcBorders>
          </w:tcPr>
          <w:p w14:paraId="56FC6E80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</w:tcPr>
          <w:p w14:paraId="2D28035C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6FC85272" w14:textId="77777777">
        <w:trPr>
          <w:gridAfter w:val="35"/>
          <w:wAfter w:w="9391" w:type="dxa"/>
          <w:trHeight w:val="329"/>
        </w:trPr>
        <w:tc>
          <w:tcPr>
            <w:tcW w:w="305" w:type="dxa"/>
            <w:tcBorders>
              <w:right w:val="single" w:sz="4" w:space="0" w:color="000000"/>
            </w:tcBorders>
            <w:tcMar>
              <w:top w:w="57" w:type="dxa"/>
            </w:tcMar>
          </w:tcPr>
          <w:p w14:paraId="235830DC" w14:textId="77777777" w:rsidR="00045FEC" w:rsidRDefault="00045FEC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095728E3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I</w:t>
            </w:r>
          </w:p>
        </w:tc>
      </w:tr>
      <w:tr w:rsidR="00045FEC" w14:paraId="1DBFBD76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vAlign w:val="center"/>
          </w:tcPr>
          <w:p w14:paraId="730FD247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14:paraId="4102D92A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14:paraId="25520557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14:paraId="56A38F5B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14:paraId="5BBF6B1A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14:paraId="597CA481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3E86BAE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</w:tcBorders>
            <w:vAlign w:val="center"/>
          </w:tcPr>
          <w:p w14:paraId="5FD40E1D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</w:tcPr>
          <w:p w14:paraId="652E5BDB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5196C103" w14:textId="77777777">
        <w:trPr>
          <w:gridAfter w:val="35"/>
          <w:wAfter w:w="9391" w:type="dxa"/>
          <w:trHeight w:val="329"/>
        </w:trPr>
        <w:tc>
          <w:tcPr>
            <w:tcW w:w="305" w:type="dxa"/>
            <w:tcBorders>
              <w:right w:val="single" w:sz="4" w:space="0" w:color="000000"/>
            </w:tcBorders>
            <w:tcMar>
              <w:top w:w="57" w:type="dxa"/>
            </w:tcMar>
          </w:tcPr>
          <w:p w14:paraId="51BDCBD2" w14:textId="77777777" w:rsidR="00045FEC" w:rsidRDefault="00045FEC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79411A31" w14:textId="02A6D8CC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 w:rsidR="008B6D60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5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</w:p>
        </w:tc>
      </w:tr>
      <w:tr w:rsidR="00045FEC" w14:paraId="08E0BFE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vAlign w:val="center"/>
          </w:tcPr>
          <w:p w14:paraId="1F7769A2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14:paraId="431C21A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14:paraId="2943C72E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14:paraId="283CFC70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14:paraId="46AD2E87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14:paraId="7CDEC2B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4EE395E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</w:tcBorders>
            <w:vAlign w:val="center"/>
          </w:tcPr>
          <w:p w14:paraId="312D9C50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</w:tcPr>
          <w:p w14:paraId="3DD27BC9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7C00D3F2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p w14:paraId="0BF993A3" w14:textId="77777777" w:rsidR="00045FEC" w:rsidRDefault="00045FEC">
            <w:pPr>
              <w:widowControl w:val="0"/>
              <w:spacing w:after="0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tbl>
            <w:tblPr>
              <w:tblStyle w:val="Style41"/>
              <w:tblW w:w="1247" w:type="dxa"/>
              <w:tblInd w:w="19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7"/>
            </w:tblGrid>
            <w:tr w:rsidR="00045FEC" w14:paraId="4E8C323C" w14:textId="77777777">
              <w:trPr>
                <w:trHeight w:val="329"/>
              </w:trPr>
              <w:tc>
                <w:tcPr>
                  <w:tcW w:w="1247" w:type="dxa"/>
                  <w:vAlign w:val="center"/>
                </w:tcPr>
                <w:p w14:paraId="00A17EDA" w14:textId="77777777" w:rsidR="00045FEC" w:rsidRDefault="00193261">
                  <w:pPr>
                    <w:spacing w:after="0" w:line="240" w:lineRule="auto"/>
                    <w:jc w:val="center"/>
                    <w:rPr>
                      <w:rFonts w:ascii="Cambria" w:eastAsia="Cambria" w:hAnsi="Cambria" w:cs="Cambria"/>
                      <w:b/>
                      <w:color w:val="000000"/>
                      <w:sz w:val="18"/>
                      <w:szCs w:val="18"/>
                    </w:rPr>
                  </w:pPr>
                  <w:bookmarkStart w:id="0" w:name="bookmark=id.gjdgxs" w:colFirst="0" w:colLast="0"/>
                  <w:bookmarkEnd w:id="0"/>
                  <w:r>
                    <w:rPr>
                      <w:rFonts w:ascii="Cambria" w:eastAsia="Cambria" w:hAnsi="Cambria" w:cs="Cambria"/>
                      <w:b/>
                      <w:color w:val="000000"/>
                      <w:sz w:val="18"/>
                      <w:szCs w:val="18"/>
                    </w:rPr>
                    <w:t xml:space="preserve">Obavezni </w:t>
                  </w:r>
                </w:p>
              </w:tc>
            </w:tr>
          </w:tbl>
          <w:p w14:paraId="736FF4BF" w14:textId="77777777" w:rsidR="00045FEC" w:rsidRDefault="00045FEC">
            <w:pPr>
              <w:spacing w:after="0" w:line="240" w:lineRule="auto"/>
              <w:ind w:left="322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2890" w:type="dxa"/>
            <w:gridSpan w:val="9"/>
          </w:tcPr>
          <w:p w14:paraId="290D3D9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77BD114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vAlign w:val="center"/>
          </w:tcPr>
          <w:p w14:paraId="46CFE20D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14:paraId="301FDF5F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14:paraId="51C9006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14:paraId="27212E6F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14:paraId="3EFF28F3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14:paraId="5DD2B6D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11E0F84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B4D7D7B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6D3AEAD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071E7B84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7EA1253C" w14:textId="277EE037" w:rsidR="00045FEC" w:rsidRDefault="008B6D6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nema</w:t>
            </w:r>
          </w:p>
        </w:tc>
      </w:tr>
      <w:tr w:rsidR="00045FEC" w14:paraId="411396E0" w14:textId="77777777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752F3A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25A1875C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40D28C3E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685B0CB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08040C1F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1E51BEDB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6DB27AD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78FD582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FEB6AA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6EC993A0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731E5C58" w14:textId="7B0D1E05" w:rsidR="00045FEC" w:rsidRDefault="008B6D6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nema</w:t>
            </w:r>
          </w:p>
        </w:tc>
      </w:tr>
      <w:tr w:rsidR="00045FEC" w14:paraId="202B92D8" w14:textId="77777777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631647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FE85FD4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40B13B1B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6A3554A5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1AFD35FB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7F0C9135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220D2C7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</w:tcBorders>
            <w:vAlign w:val="center"/>
          </w:tcPr>
          <w:p w14:paraId="42AD3439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  <w:vAlign w:val="center"/>
          </w:tcPr>
          <w:p w14:paraId="09B93AB0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66E06B3B" w14:textId="77777777">
        <w:trPr>
          <w:gridAfter w:val="32"/>
          <w:wAfter w:w="8515" w:type="dxa"/>
          <w:trHeight w:val="329"/>
        </w:trPr>
        <w:tc>
          <w:tcPr>
            <w:tcW w:w="305" w:type="dxa"/>
            <w:tcBorders>
              <w:right w:val="single" w:sz="4" w:space="0" w:color="000000"/>
            </w:tcBorders>
            <w:tcMar>
              <w:top w:w="57" w:type="dxa"/>
            </w:tcMar>
          </w:tcPr>
          <w:p w14:paraId="6E6F5905" w14:textId="77777777" w:rsidR="00045FEC" w:rsidRDefault="00045FEC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40B710D3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4A0D39CE" w14:textId="77777777" w:rsidR="00045FEC" w:rsidRDefault="00045FEC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786F74CA" w14:textId="455BFA6E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 w:rsidR="008B6D60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6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</w:t>
            </w:r>
          </w:p>
        </w:tc>
      </w:tr>
      <w:tr w:rsidR="00045FEC" w14:paraId="3BEE7745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vAlign w:val="center"/>
          </w:tcPr>
          <w:p w14:paraId="4A7EAE65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14:paraId="78F52B1C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14:paraId="7083C9E1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14:paraId="0AE4AE8F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14:paraId="02095422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14:paraId="3AED47F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02296D78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4" w:space="0" w:color="000000"/>
            </w:tcBorders>
            <w:tcMar>
              <w:top w:w="57" w:type="dxa"/>
            </w:tcMar>
            <w:vAlign w:val="center"/>
          </w:tcPr>
          <w:p w14:paraId="466266CF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8"/>
            <w:tcBorders>
              <w:top w:val="single" w:sz="4" w:space="0" w:color="000000"/>
            </w:tcBorders>
            <w:tcMar>
              <w:top w:w="57" w:type="dxa"/>
            </w:tcMar>
            <w:vAlign w:val="center"/>
          </w:tcPr>
          <w:p w14:paraId="480EFDBF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739AD782" w14:textId="77777777">
        <w:trPr>
          <w:gridAfter w:val="1"/>
          <w:wAfter w:w="856" w:type="dxa"/>
          <w:trHeight w:val="454"/>
        </w:trPr>
        <w:tc>
          <w:tcPr>
            <w:tcW w:w="3366" w:type="dxa"/>
            <w:gridSpan w:val="10"/>
            <w:tcBorders>
              <w:right w:val="single" w:sz="4" w:space="0" w:color="000000"/>
            </w:tcBorders>
            <w:vAlign w:val="center"/>
          </w:tcPr>
          <w:p w14:paraId="0A594959" w14:textId="77777777" w:rsidR="00045FEC" w:rsidRDefault="00193261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F8A04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6  </w:t>
            </w:r>
          </w:p>
        </w:tc>
        <w:tc>
          <w:tcPr>
            <w:tcW w:w="1525" w:type="dxa"/>
            <w:gridSpan w:val="8"/>
            <w:tcBorders>
              <w:left w:val="single" w:sz="4" w:space="0" w:color="000000"/>
            </w:tcBorders>
            <w:vAlign w:val="center"/>
          </w:tcPr>
          <w:p w14:paraId="523E8C24" w14:textId="77777777" w:rsidR="00045FEC" w:rsidRDefault="00193261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323B9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  <w:tc>
          <w:tcPr>
            <w:tcW w:w="1858" w:type="dxa"/>
            <w:gridSpan w:val="6"/>
            <w:tcBorders>
              <w:left w:val="single" w:sz="4" w:space="0" w:color="000000"/>
            </w:tcBorders>
            <w:vAlign w:val="center"/>
          </w:tcPr>
          <w:p w14:paraId="5BCE3BE2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4"/>
            <w:tcBorders>
              <w:left w:val="nil"/>
            </w:tcBorders>
            <w:vAlign w:val="center"/>
          </w:tcPr>
          <w:p w14:paraId="11DC387A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Opterećenje:</w:t>
            </w:r>
          </w:p>
          <w:p w14:paraId="486F5EF6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6"/>
                <w:szCs w:val="16"/>
              </w:rPr>
              <w:t>(u satima)</w:t>
            </w:r>
          </w:p>
        </w:tc>
      </w:tr>
      <w:tr w:rsidR="00045FEC" w14:paraId="7F8CDD7B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164A95C2" w14:textId="77777777" w:rsidR="00045FEC" w:rsidRDefault="00045FEC">
            <w:pPr>
              <w:spacing w:after="0" w:line="240" w:lineRule="auto"/>
              <w:ind w:left="434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465FECF2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6911E5F7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6EB01DB4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75706E9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570" w:type="dxa"/>
            <w:gridSpan w:val="6"/>
            <w:vAlign w:val="center"/>
          </w:tcPr>
          <w:p w14:paraId="754F556B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64260221" w14:textId="77777777">
        <w:trPr>
          <w:gridAfter w:val="1"/>
          <w:wAfter w:w="856" w:type="dxa"/>
          <w:trHeight w:val="329"/>
        </w:trPr>
        <w:tc>
          <w:tcPr>
            <w:tcW w:w="3366" w:type="dxa"/>
            <w:gridSpan w:val="10"/>
            <w:tcBorders>
              <w:right w:val="single" w:sz="4" w:space="0" w:color="000000"/>
            </w:tcBorders>
            <w:vAlign w:val="center"/>
          </w:tcPr>
          <w:p w14:paraId="5A19C260" w14:textId="77777777" w:rsidR="00045FEC" w:rsidRDefault="00193261">
            <w:pPr>
              <w:spacing w:after="0" w:line="240" w:lineRule="auto"/>
              <w:ind w:left="284" w:right="16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2BF1C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2  </w:t>
            </w:r>
          </w:p>
        </w:tc>
        <w:tc>
          <w:tcPr>
            <w:tcW w:w="1525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AA4DAC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27150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  <w:tc>
          <w:tcPr>
            <w:tcW w:w="2250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71DBE2" w14:textId="77777777" w:rsidR="00045FEC" w:rsidRDefault="00193261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Nastava: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D5FED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bookmarkStart w:id="1" w:name="bookmark=id.30j0zll" w:colFirst="0" w:colLast="0"/>
            <w:bookmarkEnd w:id="1"/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45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</w:p>
        </w:tc>
      </w:tr>
      <w:tr w:rsidR="00045FEC" w14:paraId="0D95EE09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212C8F92" w14:textId="77777777" w:rsidR="00045FEC" w:rsidRDefault="00045FEC">
            <w:pPr>
              <w:spacing w:after="0" w:line="240" w:lineRule="auto"/>
              <w:ind w:left="434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458C96E0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3D84EA1D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2F16331A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01B33AC0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26" w:type="dxa"/>
            <w:gridSpan w:val="2"/>
            <w:vAlign w:val="center"/>
          </w:tcPr>
          <w:p w14:paraId="53E1841B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7C3BBCCD" w14:textId="77777777">
        <w:trPr>
          <w:gridAfter w:val="1"/>
          <w:wAfter w:w="856" w:type="dxa"/>
          <w:trHeight w:val="329"/>
        </w:trPr>
        <w:tc>
          <w:tcPr>
            <w:tcW w:w="3366" w:type="dxa"/>
            <w:gridSpan w:val="10"/>
            <w:tcBorders>
              <w:right w:val="single" w:sz="4" w:space="0" w:color="000000"/>
            </w:tcBorders>
            <w:vAlign w:val="center"/>
          </w:tcPr>
          <w:p w14:paraId="4BD97ACD" w14:textId="77777777" w:rsidR="00045FEC" w:rsidRDefault="00193261">
            <w:pPr>
              <w:spacing w:after="0" w:line="240" w:lineRule="auto"/>
              <w:ind w:right="16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8F8C4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525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7C5F6E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CBEA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  <w:tc>
          <w:tcPr>
            <w:tcW w:w="2250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4C9863" w14:textId="77777777" w:rsidR="00045FEC" w:rsidRDefault="00193261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Individualni rad: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EF9A4" w14:textId="035B8E94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bookmarkStart w:id="2" w:name="bookmark=id.1fob9te" w:colFirst="0" w:colLast="0"/>
            <w:bookmarkEnd w:id="2"/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  </w:t>
            </w:r>
            <w:r w:rsidR="008B6D60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91,92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    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</w:p>
        </w:tc>
      </w:tr>
      <w:tr w:rsidR="00045FEC" w14:paraId="2D7BADDD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1AC6F578" w14:textId="77777777" w:rsidR="00045FEC" w:rsidRDefault="00045FEC">
            <w:pPr>
              <w:spacing w:after="0" w:line="240" w:lineRule="auto"/>
              <w:ind w:left="434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5DC3ACC5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36C7F9E7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30CAE1D2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7245F307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570" w:type="dxa"/>
            <w:gridSpan w:val="6"/>
            <w:vAlign w:val="center"/>
          </w:tcPr>
          <w:p w14:paraId="0089472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22D3D7A1" w14:textId="77777777">
        <w:trPr>
          <w:gridAfter w:val="1"/>
          <w:wAfter w:w="856" w:type="dxa"/>
          <w:trHeight w:val="329"/>
        </w:trPr>
        <w:tc>
          <w:tcPr>
            <w:tcW w:w="3366" w:type="dxa"/>
            <w:gridSpan w:val="10"/>
            <w:tcBorders>
              <w:right w:val="single" w:sz="4" w:space="0" w:color="000000"/>
            </w:tcBorders>
            <w:vAlign w:val="center"/>
          </w:tcPr>
          <w:p w14:paraId="7CC9B313" w14:textId="77777777" w:rsidR="00045FEC" w:rsidRDefault="00193261">
            <w:pPr>
              <w:spacing w:after="0" w:line="240" w:lineRule="auto"/>
              <w:ind w:right="16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7E9A8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  2  </w:t>
            </w:r>
          </w:p>
        </w:tc>
        <w:tc>
          <w:tcPr>
            <w:tcW w:w="1525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FBBD1B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27DF0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  <w:tc>
          <w:tcPr>
            <w:tcW w:w="2250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F644D0" w14:textId="77777777" w:rsidR="00045FEC" w:rsidRDefault="00193261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Ukupno: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ADD98" w14:textId="425D8E8A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1</w:t>
            </w:r>
            <w:r w:rsidR="008B6D60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36,92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</w:p>
        </w:tc>
      </w:tr>
      <w:tr w:rsidR="00045FEC" w14:paraId="67FCD68D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vAlign w:val="center"/>
          </w:tcPr>
          <w:p w14:paraId="3403F2F0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14:paraId="168BA48D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14:paraId="06347404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14:paraId="2553792C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14:paraId="0E5C5DE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14:paraId="088B6DB8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534B007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9BFCD97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E3F090C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5B7937BC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7F5E308B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  Prirodno-matematički fakultet   </w:t>
            </w:r>
          </w:p>
        </w:tc>
      </w:tr>
      <w:tr w:rsidR="00045FEC" w14:paraId="0B9A2A00" w14:textId="77777777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45C0F3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AC0D512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02BB0BCE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5CC07F67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5FE47AA5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5B41EFD2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79C51A6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44A0C41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7C4F3AE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4DB98D79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199394A0" w14:textId="3C51E7B5" w:rsidR="00045FEC" w:rsidRDefault="00193261" w:rsidP="00672F02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bookmarkStart w:id="3" w:name="_GoBack"/>
            <w:r>
              <w:rPr>
                <w:rFonts w:ascii="Cambria" w:eastAsia="Cambria" w:hAnsi="Cambria"/>
                <w:b/>
                <w:color w:val="000000"/>
                <w:sz w:val="18"/>
                <w:szCs w:val="18"/>
              </w:rPr>
              <w:t>Hemija/</w:t>
            </w:r>
            <w:r w:rsidR="00672F02">
              <w:rPr>
                <w:rFonts w:ascii="Cambria" w:eastAsia="Cambria" w:hAnsi="Cambria"/>
                <w:b/>
                <w:color w:val="000000"/>
                <w:sz w:val="18"/>
                <w:szCs w:val="18"/>
              </w:rPr>
              <w:t>Hemija/Hemija okoline i kontrola kvaliteta</w:t>
            </w:r>
            <w:bookmarkEnd w:id="3"/>
          </w:p>
        </w:tc>
      </w:tr>
      <w:tr w:rsidR="00045FEC" w14:paraId="7DFC4C6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2754282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785501D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605F4F0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367F8B1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06BC71C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066579BF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4498472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0D1311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A15DCD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7D910A18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0EEA086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lastRenderedPageBreak/>
              <w:t xml:space="preserve">dr.sc. Adaleta Softić, redovni profesor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</w:tc>
      </w:tr>
      <w:tr w:rsidR="00045FEC" w14:paraId="759AD1C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03D3D9E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0871BCD4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0E65D01C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72ED736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1A70F6DC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7ABB117D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2BF9947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F6DE84D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675B04F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6E38BDA6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0C1D4A1" w14:textId="77777777" w:rsidR="00045FEC" w:rsidRDefault="00193261">
            <w:pPr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Cilj nastave iz Biohemije II je da studenti steknu osnovna znanja o  metabolizmu i osnovnim principima tranformacije energije u biološkim sistemima. Izučavanje metabolizma karbohidrata. Izučavanje metabolizma lipida. Izučavanje metabolizma aminokiselina i proteina. Upoznavanje sa osnovnim principima regulacije metaboličkih puteva. Razumijevanje faktora koji utiču na dinamiku ćelijskog metabolizma i principa regulacije i kontrole metabolizma.</w:t>
            </w:r>
          </w:p>
          <w:p w14:paraId="4706E2D4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Cilj praktične nastave je da studenti ovladaju biohemijskim tehnikama  i da ih prema potrebi i apliciraju.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</w:tc>
      </w:tr>
      <w:tr w:rsidR="00045FEC" w14:paraId="3ADAAD5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1D072F5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04D6D8FB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414EBC9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4A601E4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6FA3462A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5C7BE41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394359E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238A165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19481C7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412EC6EA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7DDC07F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Student treba da usvoji znanja o metabolizmu, nastajanju i skladištenju metaboličke energije, sintezi i razgradnji osnovnih ćelijskih biomolekula i osnovnim principima regulacije metabolizma. Ovaj kurs treba da uvede studenta u biohemijske principe koji će mu pomoći da razumije kompleksne životne procese kao i značaj biohemijskih mehanizama koji upravljaju organizmom.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</w:tc>
      </w:tr>
      <w:tr w:rsidR="00045FEC" w14:paraId="2AEFA02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A91E5BC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0A273843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1DA62973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A90E2B8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73565A53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52D405CE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436F10C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5DFDCB9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82375E8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5EA5DE18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6E4B2A3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Osnovni koncept i dizajn metabolizma. Katabolizam. Anabolizam. Principi bioenergetike; ATP. Asimilacija energije u živim sistemima-fotosinteza. Metabolizam karbohidrata: glikoliza, glukoneogeneza, metabolizam glikogena, put pentoza fosfata, fermentacije. Citratni ciklus. Oksidativna fosforilacija. Metabolizam lipida: varenje i apsorpcija lipida. Lipoproteini. Oksidacija masnih kiselina. Nastajanje ketonskih tijela. Biosinteza masnih kiselina. Elongacija i desaturacija masnih kiselina. Esencijalne masne kiseline. Biosinteza triacilglicerola. Biosinteza holesterola. Metabolizam aminokiselina: transaminacija, oksidativna deaminacija L-glutamata, sinteza uree. Glavni putevi metaboliziranja ugljikovih skeleta aminokiselina. Metabolizam purinskih i pirimidinskih baza. Regulacija metaboličkih puteva: principi hormonske regulacije, alosterička kontrola. </w:t>
            </w:r>
          </w:p>
        </w:tc>
      </w:tr>
      <w:tr w:rsidR="00045FEC" w14:paraId="6972600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C46387B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4CF18087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67DC9D92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595E4C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327647A3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7EA70B88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055AE6EB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3DA1374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029241B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57497926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B598750" w14:textId="77777777" w:rsidR="00045FEC" w:rsidRDefault="001932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Nastava se izvodi u obliku predavanja, praktičnih vježbi i konsultacija. Studenti su obavezni prisustvovati predavanjima i vježbama. Aktivno sudjelovanje studenata na predavanju kroz diskusiju, na osnovu već stečenih  znanja. </w:t>
            </w:r>
          </w:p>
          <w:p w14:paraId="04A8B58C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Eksperimentalne vježbe podrazumijevaju samostalni i grupni rad studenata. Aktivno sudjelovanje studenata u interpretaciji vježbi  i njihovih rezultata u skladu sa postavljenim ciljevima kursa. Nakon obavljene vježbe student predaje rezultate na provjeru i ovjeru asistentu.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</w:tc>
      </w:tr>
      <w:tr w:rsidR="00045FEC" w14:paraId="065A364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8B996F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42E1A513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6586A2D7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7922033E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28E36C5E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37C11BF4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0967FA4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DE05AEA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30CB427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0D4CE60D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4F98C3F" w14:textId="77777777" w:rsidR="00045FEC" w:rsidRDefault="001932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Provjera znanja će se vršiti kroz predispitne obaveze i završni ispit. Predispitne obaveze sastoje se od dva parcijalna ispita, dva kolokvija, prisustva i aktivnosti na predavanjima i aktivnosti na vježbama. Prvi parcijalni ispit i prvi kolokvij realizuju se u 9. sedmici nastave i obuhvataju nastavno gradivo obrađeno na predavanjima, odnosno vježbama u prvih osam sedmica, a drugi parcijalni ispit i drugi kolokvij realizuju se u 15. sedmici nastave i obuhvataju gradivo obrađeno od 9. do 14. sedmice nastave na predavanjima odnosno vježbama. Završni ispit polaže se na redovnim ispitnim rokovima i obuhvata parcijalne ispite i kolokvije koje student nije položio u okviru predispitnih obaveza, odnosno nije ostvario predviđeni minimum bodova. Student koji položi parcijalne ispite i kolokvije sa ukupno 55 - 100 bodova u okviru predispitnih obaveza stiče pravo na upis ocjene na prvom redovnom ispitnom roku. </w:t>
            </w:r>
          </w:p>
          <w:p w14:paraId="248642E7" w14:textId="77777777" w:rsidR="00045FEC" w:rsidRDefault="001932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Konačna ocjena predstavlja zbir ostvarenih bodova iz 2 parcijalna ispita, 2 kolokvija, prisustva i aktivnosti na predavanjima i aktivnosti na vježbama. </w:t>
            </w:r>
          </w:p>
          <w:p w14:paraId="4DC14EB1" w14:textId="77777777" w:rsidR="00045FEC" w:rsidRDefault="00193261">
            <w:pPr>
              <w:pStyle w:val="NoSpacing"/>
              <w:spacing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Bodovna vrijednost provjera znanja (min - max):</w:t>
            </w:r>
          </w:p>
          <w:p w14:paraId="0BF4ADAD" w14:textId="77777777" w:rsidR="00045FEC" w:rsidRDefault="0019326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Aktivnost na predavanjima      1 - 3   boda</w:t>
            </w:r>
          </w:p>
          <w:p w14:paraId="44B7835D" w14:textId="77777777" w:rsidR="00045FEC" w:rsidRDefault="0019326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Aktivnost na vježbama               0 - 7   bodova</w:t>
            </w:r>
          </w:p>
          <w:p w14:paraId="4F37657E" w14:textId="77777777" w:rsidR="00045FEC" w:rsidRDefault="0019326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Prvi parcijalni ispit                  18 - 30  bodova</w:t>
            </w:r>
          </w:p>
          <w:p w14:paraId="1B3D8365" w14:textId="77777777" w:rsidR="00045FEC" w:rsidRDefault="0019326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Drugi parcijalni ispit               18-  30  bodova</w:t>
            </w:r>
          </w:p>
          <w:p w14:paraId="21E66D65" w14:textId="77777777" w:rsidR="00045FEC" w:rsidRDefault="0019326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Prvi kolokvij                                  9- 15   bodova</w:t>
            </w:r>
          </w:p>
          <w:p w14:paraId="1FFF7BE8" w14:textId="77777777" w:rsidR="00045FEC" w:rsidRDefault="0019326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Drugi kolokvij                               9- 15   bodova</w:t>
            </w:r>
          </w:p>
          <w:p w14:paraId="2741404F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UKUPNO                                     55 - 100 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</w:p>
        </w:tc>
      </w:tr>
      <w:tr w:rsidR="00045FEC" w14:paraId="01E7ED7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A2241E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6F476288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209BE1E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7366DB5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1E1B65DD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C1F901A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2B52D53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98ECF85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36BBE581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61605B94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8A6352D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7D720802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BBE21F0" w14:textId="77777777" w:rsidR="008B6D60" w:rsidRPr="008B6D60" w:rsidRDefault="008B6D60" w:rsidP="008B6D6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Brojčana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>Slovna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                 Bodovi</w:t>
            </w:r>
          </w:p>
          <w:p w14:paraId="5828D8AA" w14:textId="77777777" w:rsidR="008B6D60" w:rsidRPr="008B6D60" w:rsidRDefault="008B6D60" w:rsidP="008B6D6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A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95-100</w:t>
            </w:r>
          </w:p>
          <w:p w14:paraId="320CE1DA" w14:textId="77777777" w:rsidR="008B6D60" w:rsidRPr="008B6D60" w:rsidRDefault="008B6D60" w:rsidP="008B6D6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B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85-94</w:t>
            </w:r>
          </w:p>
          <w:p w14:paraId="334137D8" w14:textId="77777777" w:rsidR="008B6D60" w:rsidRPr="008B6D60" w:rsidRDefault="008B6D60" w:rsidP="008B6D6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C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Prosječan, s primjetnim greškama    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75-84</w:t>
            </w:r>
          </w:p>
          <w:p w14:paraId="68083687" w14:textId="77777777" w:rsidR="008B6D60" w:rsidRPr="008B6D60" w:rsidRDefault="008B6D60" w:rsidP="008B6D6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D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14:paraId="1E20C9D0" w14:textId="77777777" w:rsidR="008B6D60" w:rsidRPr="008B6D60" w:rsidRDefault="008B6D60" w:rsidP="008B6D6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E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55-64</w:t>
            </w:r>
          </w:p>
          <w:p w14:paraId="10573AA8" w14:textId="6AEAF233" w:rsidR="00045FEC" w:rsidRDefault="008B6D60" w:rsidP="008B6D6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F,FX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&lt;55 Obaveze studenta                                               </w:t>
            </w:r>
            <w:r w:rsidR="00193261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             </w:t>
            </w:r>
          </w:p>
        </w:tc>
      </w:tr>
      <w:tr w:rsidR="00045FEC" w14:paraId="3E5EC54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AAA31C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0E44A5A5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7A935233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0C575A1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323E41C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96E7A83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7255C0C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4C3E4AA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A282D10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5B40291C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ED2CB18" w14:textId="77777777" w:rsidR="00045FEC" w:rsidRDefault="001932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Lieberman, M, Marks, AD, Smith, C. Marksove osnove medicinske biohemije, Klinički pristup. SP PRINT Novi Sad; Beograd, 2008.</w:t>
            </w:r>
          </w:p>
          <w:p w14:paraId="57C64856" w14:textId="77777777" w:rsidR="00045FEC" w:rsidRDefault="00193261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Begić, Berbić, Mujagić, Mehikić. Praktikum iz biohemije sa teoretskim osnovama PrintCom,Tuzla 2004.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</w:p>
          <w:p w14:paraId="6CD1E54E" w14:textId="77777777" w:rsidR="00045FEC" w:rsidRDefault="00045FEC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4B56C7EA" w14:textId="77777777" w:rsidR="00045FEC" w:rsidRDefault="00193261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Nelson and Cox, Lehninger Principles of Biochemistry, 4th Edition </w:t>
            </w:r>
          </w:p>
        </w:tc>
      </w:tr>
      <w:tr w:rsidR="00045FEC" w14:paraId="7BE9BA4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775ED7D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1224B7D8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25AD8E5F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E3B8F22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1DEEBCCF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ACE002D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2964F47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09C206A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0946EA2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7F5002CF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102B114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</w:t>
            </w:r>
          </w:p>
        </w:tc>
      </w:tr>
      <w:tr w:rsidR="00045FEC" w14:paraId="1654BEC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B88C865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097C94A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0B5F6280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655272D5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270C474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D16FF81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0E9AB0D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C2678C8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AF470DC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032D0931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F7E165E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</w:p>
        </w:tc>
      </w:tr>
      <w:tr w:rsidR="00045FEC" w14:paraId="664E16E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1C645A2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5E6A57D4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30B85A3A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2B6A205D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21685997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3B41CC7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5DDB5026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4" w:space="0" w:color="000000"/>
            </w:tcBorders>
            <w:vAlign w:val="center"/>
          </w:tcPr>
          <w:p w14:paraId="5CD14055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7"/>
            <w:tcBorders>
              <w:top w:val="single" w:sz="4" w:space="0" w:color="000000"/>
            </w:tcBorders>
            <w:vAlign w:val="center"/>
          </w:tcPr>
          <w:p w14:paraId="629DE15B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00FEA9FE" w14:textId="77777777">
        <w:trPr>
          <w:gridAfter w:val="33"/>
          <w:wAfter w:w="8788" w:type="dxa"/>
          <w:trHeight w:val="329"/>
        </w:trPr>
        <w:tc>
          <w:tcPr>
            <w:tcW w:w="1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419EB7D1" w14:textId="77777777" w:rsidR="00045FEC" w:rsidRDefault="00876D35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2026/27</w:t>
            </w:r>
            <w:r w:rsidR="00193261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</w:t>
            </w:r>
          </w:p>
        </w:tc>
      </w:tr>
      <w:tr w:rsidR="00045FEC" w14:paraId="4A5384AD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4" w:space="0" w:color="000000"/>
            </w:tcBorders>
            <w:vAlign w:val="center"/>
          </w:tcPr>
          <w:p w14:paraId="44CC1950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000000"/>
            </w:tcBorders>
          </w:tcPr>
          <w:p w14:paraId="64F3FA10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4" w:space="0" w:color="000000"/>
            </w:tcBorders>
          </w:tcPr>
          <w:p w14:paraId="7ECD219C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4" w:space="0" w:color="000000"/>
            </w:tcBorders>
          </w:tcPr>
          <w:p w14:paraId="1E8F49CC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4" w:space="0" w:color="000000"/>
            </w:tcBorders>
          </w:tcPr>
          <w:p w14:paraId="7A0ECEC7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702" w:type="dxa"/>
            <w:gridSpan w:val="7"/>
            <w:tcBorders>
              <w:bottom w:val="single" w:sz="4" w:space="0" w:color="000000"/>
            </w:tcBorders>
          </w:tcPr>
          <w:p w14:paraId="251FA6EC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5EBEED0A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4" w:space="0" w:color="000000"/>
            </w:tcBorders>
            <w:vAlign w:val="center"/>
          </w:tcPr>
          <w:p w14:paraId="0115ABA1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7"/>
            <w:tcBorders>
              <w:top w:val="single" w:sz="4" w:space="0" w:color="000000"/>
            </w:tcBorders>
            <w:vAlign w:val="center"/>
          </w:tcPr>
          <w:p w14:paraId="3765FD9B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3C9D3B6E" w14:textId="77777777">
        <w:trPr>
          <w:gridAfter w:val="33"/>
          <w:wAfter w:w="8788" w:type="dxa"/>
          <w:trHeight w:val="329"/>
        </w:trPr>
        <w:tc>
          <w:tcPr>
            <w:tcW w:w="1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5D9873BE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</w:tr>
      <w:tr w:rsidR="00045FEC" w14:paraId="2297E29C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4" w:space="0" w:color="000000"/>
            </w:tcBorders>
            <w:vAlign w:val="center"/>
          </w:tcPr>
          <w:p w14:paraId="76FDCB04" w14:textId="77777777"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000000"/>
            </w:tcBorders>
          </w:tcPr>
          <w:p w14:paraId="0162536A" w14:textId="77777777"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4" w:space="0" w:color="000000"/>
            </w:tcBorders>
          </w:tcPr>
          <w:p w14:paraId="3426BFD5" w14:textId="77777777"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4" w:space="0" w:color="000000"/>
            </w:tcBorders>
          </w:tcPr>
          <w:p w14:paraId="4D9A1C4E" w14:textId="77777777"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4" w:space="0" w:color="000000"/>
            </w:tcBorders>
          </w:tcPr>
          <w:p w14:paraId="2C3CBE15" w14:textId="77777777"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2702" w:type="dxa"/>
            <w:gridSpan w:val="7"/>
            <w:tcBorders>
              <w:bottom w:val="single" w:sz="4" w:space="0" w:color="000000"/>
            </w:tcBorders>
          </w:tcPr>
          <w:p w14:paraId="3154F06A" w14:textId="77777777"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</w:tr>
    </w:tbl>
    <w:p w14:paraId="37DD34D1" w14:textId="77777777" w:rsidR="00045FEC" w:rsidRDefault="00045FEC">
      <w:pPr>
        <w:spacing w:after="0" w:line="240" w:lineRule="auto"/>
        <w:rPr>
          <w:rFonts w:ascii="Book Antiqua" w:eastAsia="Book Antiqua" w:hAnsi="Book Antiqua" w:cs="Book Antiqua"/>
        </w:rPr>
      </w:pPr>
    </w:p>
    <w:sectPr w:rsidR="00045FE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F40E6" w14:textId="77777777" w:rsidR="00461440" w:rsidRDefault="00461440">
      <w:pPr>
        <w:spacing w:line="240" w:lineRule="auto"/>
      </w:pPr>
      <w:r>
        <w:separator/>
      </w:r>
    </w:p>
  </w:endnote>
  <w:endnote w:type="continuationSeparator" w:id="0">
    <w:p w14:paraId="20115CDB" w14:textId="77777777" w:rsidR="00461440" w:rsidRDefault="004614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22FF8" w14:textId="77777777" w:rsidR="00045FEC" w:rsidRDefault="00045FEC">
    <w:pPr>
      <w:widowControl w:val="0"/>
      <w:spacing w:after="0"/>
      <w:rPr>
        <w:color w:val="000000"/>
      </w:rPr>
    </w:pPr>
  </w:p>
  <w:tbl>
    <w:tblPr>
      <w:tblStyle w:val="Style42"/>
      <w:tblW w:w="10262" w:type="dxa"/>
      <w:tblBorders>
        <w:top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045FEC" w14:paraId="5993C06D" w14:textId="77777777">
      <w:trPr>
        <w:trHeight w:val="445"/>
      </w:trPr>
      <w:tc>
        <w:tcPr>
          <w:tcW w:w="1465" w:type="dxa"/>
          <w:tcMar>
            <w:top w:w="28" w:type="dxa"/>
          </w:tcMar>
        </w:tcPr>
        <w:p w14:paraId="7E773041" w14:textId="77777777" w:rsidR="00045FEC" w:rsidRDefault="00193261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10.5.2024</w:t>
          </w:r>
        </w:p>
      </w:tc>
      <w:tc>
        <w:tcPr>
          <w:tcW w:w="1159" w:type="dxa"/>
          <w:tcMar>
            <w:top w:w="28" w:type="dxa"/>
          </w:tcMar>
        </w:tcPr>
        <w:p w14:paraId="3D8334C9" w14:textId="77777777" w:rsidR="00045FEC" w:rsidRDefault="00045FE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color w:val="000000"/>
              <w:sz w:val="16"/>
              <w:szCs w:val="16"/>
            </w:rPr>
          </w:pPr>
        </w:p>
      </w:tc>
      <w:tc>
        <w:tcPr>
          <w:tcW w:w="2317" w:type="dxa"/>
          <w:tcMar>
            <w:top w:w="28" w:type="dxa"/>
          </w:tcMar>
        </w:tcPr>
        <w:p w14:paraId="6D8CD091" w14:textId="77777777" w:rsidR="00045FEC" w:rsidRDefault="0019326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UNIVERZITET U TUZLI</w:t>
          </w:r>
        </w:p>
      </w:tc>
      <w:tc>
        <w:tcPr>
          <w:tcW w:w="1157" w:type="dxa"/>
          <w:tcMar>
            <w:top w:w="28" w:type="dxa"/>
          </w:tcMar>
        </w:tcPr>
        <w:p w14:paraId="4E2A4ACD" w14:textId="77777777" w:rsidR="00045FEC" w:rsidRDefault="00045FE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color w:val="000000"/>
              <w:sz w:val="16"/>
              <w:szCs w:val="16"/>
            </w:rPr>
          </w:pPr>
        </w:p>
      </w:tc>
      <w:tc>
        <w:tcPr>
          <w:tcW w:w="2124" w:type="dxa"/>
          <w:tcMar>
            <w:top w:w="28" w:type="dxa"/>
          </w:tcMar>
        </w:tcPr>
        <w:p w14:paraId="47848BB0" w14:textId="77777777" w:rsidR="00045FEC" w:rsidRDefault="0019326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SYLLABUS</w:t>
          </w:r>
        </w:p>
      </w:tc>
      <w:tc>
        <w:tcPr>
          <w:tcW w:w="1157" w:type="dxa"/>
          <w:tcMar>
            <w:top w:w="28" w:type="dxa"/>
          </w:tcMar>
        </w:tcPr>
        <w:p w14:paraId="42EFCA63" w14:textId="77777777" w:rsidR="00045FEC" w:rsidRDefault="00045FE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color w:val="000000"/>
              <w:sz w:val="16"/>
              <w:szCs w:val="16"/>
            </w:rPr>
          </w:pPr>
        </w:p>
      </w:tc>
      <w:tc>
        <w:tcPr>
          <w:tcW w:w="883" w:type="dxa"/>
          <w:tcMar>
            <w:top w:w="28" w:type="dxa"/>
          </w:tcMar>
        </w:tcPr>
        <w:p w14:paraId="0433FD94" w14:textId="1A177B43" w:rsidR="00045FEC" w:rsidRDefault="00193261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 xml:space="preserve">Str. </w: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begin"/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instrText>PAGE</w:instrTex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separate"/>
          </w:r>
          <w:r w:rsidR="00672F02">
            <w:rPr>
              <w:rFonts w:ascii="Cambria" w:eastAsia="Cambria" w:hAnsi="Cambria" w:cs="Cambria"/>
              <w:noProof/>
              <w:color w:val="000000"/>
              <w:sz w:val="16"/>
              <w:szCs w:val="16"/>
            </w:rPr>
            <w:t>2</w: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end"/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/</w: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begin"/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instrText>NUMPAGES</w:instrTex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separate"/>
          </w:r>
          <w:r w:rsidR="00672F02">
            <w:rPr>
              <w:rFonts w:ascii="Cambria" w:eastAsia="Cambria" w:hAnsi="Cambria" w:cs="Cambria"/>
              <w:noProof/>
              <w:color w:val="000000"/>
              <w:sz w:val="16"/>
              <w:szCs w:val="16"/>
            </w:rPr>
            <w:t>3</w: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end"/>
          </w:r>
        </w:p>
      </w:tc>
    </w:tr>
  </w:tbl>
  <w:p w14:paraId="1449EF24" w14:textId="77777777" w:rsidR="00045FEC" w:rsidRDefault="00045FEC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451035" w14:textId="77777777" w:rsidR="00461440" w:rsidRDefault="00461440">
      <w:pPr>
        <w:spacing w:after="0"/>
      </w:pPr>
      <w:r>
        <w:separator/>
      </w:r>
    </w:p>
  </w:footnote>
  <w:footnote w:type="continuationSeparator" w:id="0">
    <w:p w14:paraId="36018782" w14:textId="77777777" w:rsidR="00461440" w:rsidRDefault="004614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53875" w14:textId="77777777" w:rsidR="00045FEC" w:rsidRDefault="00045FEC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1B93A30B" w14:textId="77777777" w:rsidR="00045FEC" w:rsidRDefault="00045FEC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216"/>
    <w:rsid w:val="00045FEC"/>
    <w:rsid w:val="00047166"/>
    <w:rsid w:val="00095ACB"/>
    <w:rsid w:val="00193261"/>
    <w:rsid w:val="00212837"/>
    <w:rsid w:val="00262DB6"/>
    <w:rsid w:val="00276FA7"/>
    <w:rsid w:val="002A2D8F"/>
    <w:rsid w:val="00315630"/>
    <w:rsid w:val="0037335D"/>
    <w:rsid w:val="00461440"/>
    <w:rsid w:val="00647BDB"/>
    <w:rsid w:val="00672F02"/>
    <w:rsid w:val="00791D6C"/>
    <w:rsid w:val="00876D35"/>
    <w:rsid w:val="008B6D60"/>
    <w:rsid w:val="00944216"/>
    <w:rsid w:val="009C4A2B"/>
    <w:rsid w:val="00E1124B"/>
    <w:rsid w:val="00EB3CD9"/>
    <w:rsid w:val="00EC2EA7"/>
    <w:rsid w:val="00F63DCF"/>
    <w:rsid w:val="00FB55C5"/>
    <w:rsid w:val="2CA40F4E"/>
    <w:rsid w:val="33EB2E8C"/>
    <w:rsid w:val="41922DE1"/>
    <w:rsid w:val="48775B70"/>
    <w:rsid w:val="499B7DE5"/>
    <w:rsid w:val="684A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65B9A"/>
  <w15:docId w15:val="{9B5CAA2B-0CDB-4980-8305-7D6BA92E0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semiHidden="1" w:uiPriority="0" w:qFormat="1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semiHidden="1" w:unhideWhenUsed="1"/>
    <w:lsdException w:name="page number" w:locked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 w:qFormat="1"/>
    <w:lsdException w:name="FollowedHyperlink" w:semiHidden="1" w:unhideWhenUsed="1"/>
    <w:lsdException w:name="Strong" w:locked="1" w:uiPriority="22" w:qFormat="1"/>
    <w:lsdException w:name="Emphasis" w:uiPriority="20" w:qFormat="1"/>
    <w:lsdException w:name="Document Map" w:semiHidden="1" w:unhideWhenUsed="1"/>
    <w:lsdException w:name="Plain Text" w:locked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Pr>
      <w:sz w:val="16"/>
      <w:szCs w:val="16"/>
    </w:rPr>
  </w:style>
  <w:style w:type="paragraph" w:styleId="CommentText">
    <w:name w:val="annotation text"/>
    <w:basedOn w:val="Normal"/>
    <w:semiHidden/>
    <w:qFormat/>
    <w:locked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Pr>
      <w:vertAlign w:val="superscript"/>
    </w:rPr>
  </w:style>
  <w:style w:type="paragraph" w:styleId="FootnoteText">
    <w:name w:val="footnote text"/>
    <w:basedOn w:val="Normal"/>
    <w:semiHidden/>
    <w:qFormat/>
    <w:lock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Pr>
      <w:color w:val="0000FF"/>
      <w:u w:val="single"/>
    </w:rPr>
  </w:style>
  <w:style w:type="character" w:styleId="PageNumber">
    <w:name w:val="page number"/>
    <w:basedOn w:val="DefaultParagraphFont"/>
    <w:qFormat/>
    <w:locked/>
  </w:style>
  <w:style w:type="paragraph" w:styleId="PlainText">
    <w:name w:val="Plain Text"/>
    <w:basedOn w:val="Normal"/>
    <w:link w:val="PlainTextChar"/>
    <w:uiPriority w:val="99"/>
    <w:unhideWhenUsed/>
    <w:qFormat/>
    <w:locked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qFormat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pPr>
      <w:spacing w:after="200" w:line="276" w:lineRule="auto"/>
    </w:pPr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Pr>
      <w:color w:val="808080"/>
    </w:rPr>
  </w:style>
  <w:style w:type="paragraph" w:styleId="ListParagraph">
    <w:name w:val="List Paragraph"/>
    <w:basedOn w:val="Normal"/>
    <w:uiPriority w:val="34"/>
    <w:qFormat/>
    <w:locked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  <w:rPr>
      <w:sz w:val="22"/>
      <w:szCs w:val="22"/>
      <w:lang w:eastAsia="en-US"/>
    </w:rPr>
  </w:style>
  <w:style w:type="paragraph" w:customStyle="1" w:styleId="Style">
    <w:name w:val="Style"/>
    <w:qFormat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table" w:customStyle="1" w:styleId="Style40">
    <w:name w:val="_Style 40"/>
    <w:basedOn w:val="TableNormal"/>
    <w:qFormat/>
    <w:tblPr>
      <w:tblCellMar>
        <w:left w:w="115" w:type="dxa"/>
        <w:right w:w="85" w:type="dxa"/>
      </w:tblCellMar>
    </w:tblPr>
  </w:style>
  <w:style w:type="table" w:customStyle="1" w:styleId="Style41">
    <w:name w:val="_Style 41"/>
    <w:basedOn w:val="TableNormal"/>
    <w:qFormat/>
    <w:tblPr>
      <w:tblCellMar>
        <w:top w:w="57" w:type="dxa"/>
      </w:tblCellMar>
    </w:tblPr>
  </w:style>
  <w:style w:type="table" w:customStyle="1" w:styleId="Style42">
    <w:name w:val="_Style 42"/>
    <w:basedOn w:val="TableNormal"/>
    <w:qFormat/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EAGiXOchwREU/gIiFOqNQxS1Ow==">CgMxLjAyCWlkLmdqZGd4czIKaWQuMzBqMHpsbDIKaWQuMWZvYjl0ZTIJaC4zem55c2g3OAByITFoWTNDb3VOSzNoUnlXMWRhMGJycV9JcHhVQ1o1ZmVvVw==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Aldina</cp:lastModifiedBy>
  <cp:revision>3</cp:revision>
  <cp:lastPrinted>2026-04-29T12:04:00Z</cp:lastPrinted>
  <dcterms:created xsi:type="dcterms:W3CDTF">2026-04-29T09:12:00Z</dcterms:created>
  <dcterms:modified xsi:type="dcterms:W3CDTF">2026-04-29T12:04:00Z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7C2899466C7F498A9C897D9798C2C390_13</vt:lpwstr>
  </property>
</Properties>
</file>